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C3A396">
      <w:pPr>
        <w:pStyle w:val="14"/>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ascii="仿宋_GB2312" w:hAnsi="仿宋_GB2312" w:cs="仿宋_GB2312"/>
        </w:rPr>
      </w:pPr>
      <w:r>
        <w:rPr>
          <w:rFonts w:hint="eastAsia" w:ascii="黑体" w:hAnsi="黑体" w:eastAsia="黑体" w:cs="黑体"/>
        </w:rPr>
        <w:t>附件2</w:t>
      </w:r>
    </w:p>
    <w:p w14:paraId="0467A715">
      <w:pPr>
        <w:pStyle w:val="14"/>
        <w:keepNext w:val="0"/>
        <w:keepLines w:val="0"/>
        <w:pageBreakBefore w:val="0"/>
        <w:widowControl w:val="0"/>
        <w:kinsoku/>
        <w:wordWrap/>
        <w:overflowPunct/>
        <w:topLinePunct w:val="0"/>
        <w:autoSpaceDE/>
        <w:autoSpaceDN/>
        <w:bidi w:val="0"/>
        <w:adjustRightInd/>
        <w:snapToGrid/>
        <w:spacing w:after="0" w:line="58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5年广灵县消费品以旧换新</w:t>
      </w:r>
    </w:p>
    <w:p w14:paraId="207D2756">
      <w:pPr>
        <w:pStyle w:val="14"/>
        <w:keepNext w:val="0"/>
        <w:keepLines w:val="0"/>
        <w:pageBreakBefore w:val="0"/>
        <w:widowControl w:val="0"/>
        <w:kinsoku/>
        <w:wordWrap/>
        <w:overflowPunct/>
        <w:topLinePunct w:val="0"/>
        <w:autoSpaceDE/>
        <w:autoSpaceDN/>
        <w:bidi w:val="0"/>
        <w:adjustRightInd/>
        <w:snapToGrid/>
        <w:spacing w:after="0" w:line="580" w:lineRule="exact"/>
        <w:ind w:firstLine="0" w:firstLineChars="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参与</w:t>
      </w:r>
      <w:r>
        <w:rPr>
          <w:rFonts w:hint="eastAsia" w:ascii="方正小标宋简体" w:hAnsi="方正小标宋简体" w:eastAsia="方正小标宋简体" w:cs="方正小标宋简体"/>
          <w:sz w:val="44"/>
          <w:szCs w:val="44"/>
          <w:lang w:eastAsia="zh-CN"/>
        </w:rPr>
        <w:t>销售主体</w:t>
      </w:r>
      <w:r>
        <w:rPr>
          <w:rFonts w:hint="eastAsia" w:ascii="方正小标宋简体" w:hAnsi="方正小标宋简体" w:eastAsia="方正小标宋简体" w:cs="方正小标宋简体"/>
          <w:sz w:val="44"/>
          <w:szCs w:val="44"/>
        </w:rPr>
        <w:t>承诺书</w:t>
      </w:r>
    </w:p>
    <w:p w14:paraId="69A29F47">
      <w:pPr>
        <w:pStyle w:val="14"/>
        <w:keepNext w:val="0"/>
        <w:keepLines w:val="0"/>
        <w:pageBreakBefore w:val="0"/>
        <w:widowControl w:val="0"/>
        <w:kinsoku/>
        <w:wordWrap/>
        <w:overflowPunct/>
        <w:topLinePunct w:val="0"/>
        <w:autoSpaceDE/>
        <w:autoSpaceDN/>
        <w:bidi w:val="0"/>
        <w:adjustRightInd/>
        <w:snapToGrid/>
        <w:spacing w:after="0" w:line="580" w:lineRule="exact"/>
        <w:ind w:firstLine="0" w:firstLineChars="0"/>
        <w:textAlignment w:val="auto"/>
        <w:rPr>
          <w:rFonts w:ascii="仿宋_GB2312" w:hAnsi="仿宋_GB2312" w:cs="仿宋_GB2312"/>
        </w:rPr>
      </w:pPr>
    </w:p>
    <w:p w14:paraId="4F9F6176">
      <w:pPr>
        <w:keepNext w:val="0"/>
        <w:keepLines w:val="0"/>
        <w:pageBreakBefore w:val="0"/>
        <w:widowControl w:val="0"/>
        <w:kinsoku/>
        <w:wordWrap/>
        <w:overflowPunct/>
        <w:topLinePunct w:val="0"/>
        <w:autoSpaceDE/>
        <w:autoSpaceDN/>
        <w:bidi w:val="0"/>
        <w:adjustRightInd/>
        <w:snapToGrid/>
        <w:spacing w:after="0"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申请参加202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广灵县消费品</w:t>
      </w:r>
      <w:r>
        <w:rPr>
          <w:rFonts w:hint="eastAsia" w:ascii="仿宋_GB2312" w:hAnsi="仿宋_GB2312" w:eastAsia="仿宋_GB2312" w:cs="仿宋_GB2312"/>
          <w:sz w:val="32"/>
          <w:szCs w:val="32"/>
        </w:rPr>
        <w:t>以旧换</w:t>
      </w:r>
      <w:r>
        <w:rPr>
          <w:rFonts w:hint="eastAsia" w:ascii="仿宋_GB2312" w:hAnsi="仿宋_GB2312" w:eastAsia="仿宋_GB2312" w:cs="仿宋_GB2312"/>
          <w:sz w:val="32"/>
          <w:szCs w:val="32"/>
          <w:lang w:val="en-US" w:eastAsia="zh-CN"/>
        </w:rPr>
        <w:t>新活动</w:t>
      </w:r>
      <w:r>
        <w:rPr>
          <w:rFonts w:hint="eastAsia" w:ascii="仿宋_GB2312" w:hAnsi="仿宋_GB2312" w:eastAsia="仿宋_GB2312" w:cs="仿宋_GB2312"/>
          <w:sz w:val="32"/>
          <w:szCs w:val="32"/>
        </w:rPr>
        <w:t>，并承诺如下:</w:t>
      </w:r>
    </w:p>
    <w:p w14:paraId="12E4F3DB">
      <w:pPr>
        <w:keepNext w:val="0"/>
        <w:keepLines w:val="0"/>
        <w:pageBreakBefore w:val="0"/>
        <w:widowControl w:val="0"/>
        <w:numPr>
          <w:ilvl w:val="0"/>
          <w:numId w:val="0"/>
        </w:numPr>
        <w:kinsoku/>
        <w:wordWrap/>
        <w:overflowPunct/>
        <w:topLinePunct w:val="0"/>
        <w:autoSpaceDE/>
        <w:autoSpaceDN/>
        <w:bidi w:val="0"/>
        <w:adjustRightInd/>
        <w:snapToGrid/>
        <w:spacing w:after="0"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1.严格遵守活动各项要求，积极开展政策宣传，不擅自增设消费者参与活动的附加、限制条件，并</w:t>
      </w:r>
      <w:r>
        <w:rPr>
          <w:rFonts w:hint="eastAsia" w:ascii="仿宋_GB2312" w:hAnsi="仿宋_GB2312" w:eastAsia="仿宋_GB2312" w:cs="仿宋_GB2312"/>
          <w:color w:val="auto"/>
          <w:sz w:val="32"/>
          <w:szCs w:val="32"/>
        </w:rPr>
        <w:t>在营业场所</w:t>
      </w:r>
      <w:r>
        <w:rPr>
          <w:rFonts w:hint="eastAsia" w:ascii="仿宋_GB2312" w:hAnsi="仿宋_GB2312" w:eastAsia="仿宋_GB2312" w:cs="仿宋_GB2312"/>
          <w:color w:val="auto"/>
          <w:sz w:val="32"/>
          <w:szCs w:val="32"/>
          <w:lang w:val="en-US" w:eastAsia="zh-CN"/>
        </w:rPr>
        <w:t>显著位置</w:t>
      </w:r>
      <w:r>
        <w:rPr>
          <w:rFonts w:hint="eastAsia" w:ascii="仿宋_GB2312" w:hAnsi="仿宋_GB2312" w:eastAsia="仿宋_GB2312" w:cs="仿宋_GB2312"/>
          <w:color w:val="auto"/>
          <w:sz w:val="32"/>
          <w:szCs w:val="32"/>
        </w:rPr>
        <w:t>公示咨询投诉电话</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认真处理消费者相关咨询、</w:t>
      </w:r>
      <w:r>
        <w:rPr>
          <w:rFonts w:hint="eastAsia" w:ascii="仿宋_GB2312" w:hAnsi="仿宋_GB2312" w:eastAsia="仿宋_GB2312" w:cs="仿宋_GB2312"/>
          <w:color w:val="auto"/>
          <w:sz w:val="32"/>
          <w:szCs w:val="32"/>
        </w:rPr>
        <w:t>投诉</w:t>
      </w:r>
      <w:r>
        <w:rPr>
          <w:rFonts w:hint="eastAsia" w:ascii="仿宋_GB2312" w:hAnsi="仿宋_GB2312" w:eastAsia="仿宋_GB2312" w:cs="仿宋_GB2312"/>
          <w:color w:val="auto"/>
          <w:sz w:val="32"/>
          <w:szCs w:val="32"/>
          <w:lang w:eastAsia="zh-CN"/>
        </w:rPr>
        <w:t>。</w:t>
      </w:r>
    </w:p>
    <w:p w14:paraId="45D00BE7">
      <w:pPr>
        <w:keepNext w:val="0"/>
        <w:keepLines w:val="0"/>
        <w:pageBreakBefore w:val="0"/>
        <w:widowControl w:val="0"/>
        <w:kinsoku/>
        <w:wordWrap/>
        <w:overflowPunct/>
        <w:topLinePunct w:val="0"/>
        <w:autoSpaceDE/>
        <w:autoSpaceDN/>
        <w:bidi w:val="0"/>
        <w:adjustRightInd/>
        <w:snapToGrid/>
        <w:spacing w:line="590" w:lineRule="exact"/>
        <w:ind w:firstLine="616" w:firstLineChars="200"/>
        <w:textAlignment w:val="auto"/>
        <w:rPr>
          <w:rFonts w:hint="eastAsia"/>
          <w:lang w:eastAsia="zh-CN"/>
        </w:rPr>
      </w:pPr>
      <w:r>
        <w:rPr>
          <w:rFonts w:hint="eastAsia" w:ascii="Times New Roman" w:hAnsi="Times New Roman" w:eastAsia="仿宋_GB2312"/>
          <w:spacing w:val="-6"/>
          <w:sz w:val="32"/>
          <w:szCs w:val="32"/>
          <w:lang w:val="en-US" w:eastAsia="zh-CN"/>
        </w:rPr>
        <w:t>2.</w:t>
      </w:r>
      <w:r>
        <w:rPr>
          <w:rFonts w:hint="eastAsia" w:ascii="Times New Roman" w:hAnsi="Times New Roman" w:eastAsia="仿宋_GB2312"/>
          <w:spacing w:val="-6"/>
          <w:sz w:val="32"/>
          <w:szCs w:val="32"/>
        </w:rPr>
        <w:t>补贴仅用于国家</w:t>
      </w:r>
      <w:r>
        <w:rPr>
          <w:rFonts w:hint="eastAsia" w:ascii="Times New Roman" w:hAnsi="Times New Roman" w:eastAsia="仿宋_GB2312"/>
          <w:spacing w:val="-6"/>
          <w:sz w:val="32"/>
          <w:szCs w:val="32"/>
          <w:lang w:eastAsia="zh-CN"/>
        </w:rPr>
        <w:t>及省</w:t>
      </w:r>
      <w:r>
        <w:rPr>
          <w:rFonts w:hint="eastAsia" w:ascii="Times New Roman" w:hAnsi="Times New Roman" w:eastAsia="仿宋_GB2312"/>
          <w:spacing w:val="-6"/>
          <w:sz w:val="32"/>
          <w:szCs w:val="32"/>
        </w:rPr>
        <w:t>政策规定的品类，不得用于其他类商品优惠。承诺无虚假宣传、虚假交易行为。上述行为一经发现，主管部门可立刻取消</w:t>
      </w:r>
      <w:r>
        <w:rPr>
          <w:rFonts w:hint="eastAsia" w:ascii="Times New Roman" w:hAnsi="Times New Roman" w:eastAsia="仿宋_GB2312"/>
          <w:spacing w:val="-6"/>
          <w:sz w:val="32"/>
          <w:szCs w:val="32"/>
          <w:lang w:eastAsia="zh-CN"/>
        </w:rPr>
        <w:t>其</w:t>
      </w:r>
      <w:r>
        <w:rPr>
          <w:rFonts w:hint="eastAsia" w:ascii="Times New Roman" w:hAnsi="Times New Roman" w:eastAsia="仿宋_GB2312"/>
          <w:spacing w:val="-6"/>
          <w:sz w:val="32"/>
          <w:szCs w:val="32"/>
        </w:rPr>
        <w:t>活动参与资格，向</w:t>
      </w:r>
      <w:r>
        <w:rPr>
          <w:rFonts w:hint="eastAsia" w:ascii="Times New Roman" w:hAnsi="Times New Roman" w:eastAsia="仿宋_GB2312"/>
          <w:spacing w:val="-6"/>
          <w:sz w:val="32"/>
          <w:szCs w:val="32"/>
          <w:lang w:eastAsia="zh-CN"/>
        </w:rPr>
        <w:t>销售主体</w:t>
      </w:r>
      <w:r>
        <w:rPr>
          <w:rFonts w:hint="eastAsia" w:ascii="Times New Roman" w:hAnsi="Times New Roman" w:eastAsia="仿宋_GB2312"/>
          <w:spacing w:val="-6"/>
          <w:sz w:val="32"/>
          <w:szCs w:val="32"/>
        </w:rPr>
        <w:t>追回违规发放资金并将列入失信名单。</w:t>
      </w:r>
    </w:p>
    <w:p w14:paraId="1FB6F93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本着诚实守信的原则</w:t>
      </w:r>
      <w:r>
        <w:rPr>
          <w:rFonts w:hint="eastAsia" w:ascii="仿宋_GB2312" w:hAnsi="仿宋_GB2312" w:eastAsia="仿宋_GB2312" w:cs="仿宋_GB2312"/>
          <w:color w:val="auto"/>
          <w:sz w:val="32"/>
          <w:szCs w:val="32"/>
          <w:lang w:val="en-US" w:eastAsia="zh-CN"/>
        </w:rPr>
        <w:t>开展消费品以旧换新活动</w:t>
      </w:r>
      <w:r>
        <w:rPr>
          <w:rFonts w:hint="eastAsia" w:ascii="Times New Roman" w:hAnsi="Times New Roman" w:eastAsia="仿宋_GB2312"/>
          <w:spacing w:val="-6"/>
          <w:sz w:val="32"/>
          <w:szCs w:val="32"/>
        </w:rPr>
        <w:t>，保证商品质量和服务质量，杜绝假冒伪劣、以次充好、以旧充新的产品进入市场流通。</w:t>
      </w:r>
      <w:r>
        <w:rPr>
          <w:rFonts w:hint="eastAsia" w:ascii="仿宋_GB2312" w:hAnsi="仿宋_GB2312" w:eastAsia="仿宋_GB2312" w:cs="仿宋_GB2312"/>
          <w:color w:val="auto"/>
          <w:sz w:val="32"/>
          <w:szCs w:val="32"/>
          <w:lang w:val="en-US" w:eastAsia="zh-CN"/>
        </w:rPr>
        <w:t>并如实提供参与门店、商品、销售以及消费信息，</w:t>
      </w:r>
      <w:r>
        <w:rPr>
          <w:rFonts w:hint="eastAsia" w:ascii="仿宋_GB2312" w:hAnsi="仿宋_GB2312" w:eastAsia="仿宋_GB2312" w:cs="仿宋_GB2312"/>
          <w:color w:val="auto"/>
          <w:sz w:val="32"/>
          <w:szCs w:val="32"/>
        </w:rPr>
        <w:t>自愿接受</w:t>
      </w:r>
      <w:r>
        <w:rPr>
          <w:rFonts w:hint="eastAsia" w:ascii="仿宋_GB2312" w:hAnsi="仿宋_GB2312" w:eastAsia="仿宋_GB2312" w:cs="仿宋_GB2312"/>
          <w:color w:val="auto"/>
          <w:sz w:val="32"/>
          <w:szCs w:val="32"/>
          <w:lang w:eastAsia="zh-CN"/>
        </w:rPr>
        <w:t>相关部门和</w:t>
      </w:r>
      <w:r>
        <w:rPr>
          <w:rFonts w:hint="eastAsia" w:ascii="仿宋_GB2312" w:hAnsi="仿宋_GB2312" w:eastAsia="仿宋_GB2312" w:cs="仿宋_GB2312"/>
          <w:color w:val="auto"/>
          <w:sz w:val="32"/>
          <w:szCs w:val="32"/>
        </w:rPr>
        <w:t>第三方</w:t>
      </w:r>
      <w:r>
        <w:rPr>
          <w:rFonts w:hint="eastAsia" w:ascii="仿宋_GB2312" w:hAnsi="仿宋_GB2312" w:eastAsia="仿宋_GB2312" w:cs="仿宋_GB2312"/>
          <w:color w:val="auto"/>
          <w:sz w:val="32"/>
          <w:szCs w:val="32"/>
          <w:lang w:val="en-US" w:eastAsia="zh-CN"/>
        </w:rPr>
        <w:t>机构</w:t>
      </w:r>
      <w:r>
        <w:rPr>
          <w:rFonts w:hint="eastAsia" w:ascii="仿宋_GB2312" w:hAnsi="仿宋_GB2312" w:eastAsia="仿宋_GB2312" w:cs="仿宋_GB2312"/>
          <w:color w:val="auto"/>
          <w:sz w:val="32"/>
          <w:szCs w:val="32"/>
        </w:rPr>
        <w:t>对本次活动进行监督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审计</w:t>
      </w:r>
      <w:r>
        <w:rPr>
          <w:rFonts w:hint="eastAsia" w:ascii="仿宋_GB2312" w:hAnsi="仿宋_GB2312" w:eastAsia="仿宋_GB2312" w:cs="仿宋_GB2312"/>
          <w:color w:val="auto"/>
          <w:sz w:val="32"/>
          <w:szCs w:val="32"/>
        </w:rPr>
        <w:t>。如发现</w:t>
      </w:r>
      <w:r>
        <w:rPr>
          <w:rFonts w:hint="eastAsia" w:ascii="仿宋_GB2312" w:hAnsi="仿宋_GB2312" w:eastAsia="仿宋_GB2312" w:cs="仿宋_GB2312"/>
          <w:color w:val="auto"/>
          <w:sz w:val="32"/>
          <w:szCs w:val="32"/>
          <w:lang w:val="en-US" w:eastAsia="zh-CN"/>
        </w:rPr>
        <w:t>我方存在</w:t>
      </w:r>
      <w:r>
        <w:rPr>
          <w:rFonts w:hint="eastAsia" w:ascii="仿宋_GB2312" w:hAnsi="仿宋_GB2312" w:eastAsia="仿宋_GB2312" w:cs="仿宋_GB2312"/>
          <w:color w:val="auto"/>
          <w:sz w:val="32"/>
          <w:szCs w:val="32"/>
        </w:rPr>
        <w:t>弄虚作假等</w:t>
      </w:r>
      <w:r>
        <w:rPr>
          <w:rFonts w:hint="eastAsia" w:ascii="仿宋_GB2312" w:hAnsi="仿宋_GB2312" w:eastAsia="仿宋_GB2312" w:cs="仿宋_GB2312"/>
          <w:color w:val="auto"/>
          <w:sz w:val="32"/>
          <w:szCs w:val="32"/>
          <w:lang w:val="en-US" w:eastAsia="zh-CN"/>
        </w:rPr>
        <w:t>违法违规</w:t>
      </w:r>
      <w:r>
        <w:rPr>
          <w:rFonts w:hint="eastAsia" w:ascii="仿宋_GB2312" w:hAnsi="仿宋_GB2312" w:eastAsia="仿宋_GB2312" w:cs="仿宋_GB2312"/>
          <w:color w:val="auto"/>
          <w:sz w:val="32"/>
          <w:szCs w:val="32"/>
        </w:rPr>
        <w:t>行为，愿意按照有关政策</w:t>
      </w:r>
      <w:r>
        <w:rPr>
          <w:rFonts w:hint="eastAsia" w:ascii="仿宋_GB2312" w:hAnsi="仿宋_GB2312" w:eastAsia="仿宋_GB2312" w:cs="仿宋_GB2312"/>
          <w:color w:val="auto"/>
          <w:sz w:val="32"/>
          <w:szCs w:val="32"/>
          <w:lang w:eastAsia="zh-CN"/>
        </w:rPr>
        <w:t>要求</w:t>
      </w:r>
      <w:r>
        <w:rPr>
          <w:rFonts w:hint="eastAsia" w:ascii="仿宋_GB2312" w:hAnsi="仿宋_GB2312" w:eastAsia="仿宋_GB2312" w:cs="仿宋_GB2312"/>
          <w:color w:val="auto"/>
          <w:sz w:val="32"/>
          <w:szCs w:val="32"/>
        </w:rPr>
        <w:t>接受处罚。</w:t>
      </w:r>
    </w:p>
    <w:p w14:paraId="22E1C875">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hint="eastAsia" w:ascii="仿宋_GB2312" w:hAnsi="仿宋_GB2312" w:cs="仿宋_GB2312"/>
        </w:rPr>
      </w:pPr>
      <w:r>
        <w:rPr>
          <w:rFonts w:hint="eastAsia" w:ascii="仿宋_GB2312" w:hAnsi="仿宋_GB2312" w:cs="仿宋_GB2312"/>
          <w:lang w:val="en-US" w:eastAsia="zh-CN"/>
        </w:rPr>
        <w:t>4.</w:t>
      </w:r>
      <w:r>
        <w:rPr>
          <w:rFonts w:hint="eastAsia" w:ascii="Times New Roman" w:hAnsi="Times New Roman" w:eastAsia="仿宋_GB2312"/>
          <w:spacing w:val="-6"/>
          <w:sz w:val="32"/>
          <w:szCs w:val="32"/>
        </w:rPr>
        <w:t>主动制止任何方式套取财政资金的违反活动规则、恶意骗取优惠的行为。</w:t>
      </w:r>
      <w:r>
        <w:rPr>
          <w:rFonts w:hint="eastAsia" w:ascii="仿宋_GB2312" w:hAnsi="仿宋_GB2312" w:cs="仿宋_GB2312"/>
        </w:rPr>
        <w:t>全力配合</w:t>
      </w:r>
      <w:r>
        <w:rPr>
          <w:rFonts w:hint="eastAsia" w:ascii="仿宋_GB2312" w:hAnsi="仿宋_GB2312" w:cs="仿宋_GB2312"/>
          <w:lang w:val="en-US" w:eastAsia="zh-CN"/>
        </w:rPr>
        <w:t>政策实施</w:t>
      </w:r>
      <w:r>
        <w:rPr>
          <w:rFonts w:hint="eastAsia" w:ascii="仿宋_GB2312" w:hAnsi="仿宋_GB2312" w:cs="仿宋_GB2312"/>
        </w:rPr>
        <w:t>部门及服务机构</w:t>
      </w:r>
      <w:r>
        <w:rPr>
          <w:rFonts w:hint="eastAsia" w:ascii="仿宋_GB2312" w:hAnsi="仿宋_GB2312" w:cs="仿宋_GB2312"/>
          <w:lang w:eastAsia="zh-CN"/>
        </w:rPr>
        <w:t>实施</w:t>
      </w:r>
      <w:r>
        <w:rPr>
          <w:rFonts w:hint="eastAsia" w:ascii="仿宋_GB2312" w:hAnsi="仿宋_GB2312" w:cs="仿宋_GB2312"/>
        </w:rPr>
        <w:t>相关套利防控措施，严格审核消费者的参与资格，</w:t>
      </w:r>
      <w:bookmarkStart w:id="0" w:name="_GoBack"/>
      <w:bookmarkEnd w:id="0"/>
      <w:r>
        <w:rPr>
          <w:rFonts w:hint="eastAsia" w:ascii="仿宋_GB2312" w:hAnsi="仿宋_GB2312" w:cs="仿宋_GB2312"/>
          <w:lang w:val="en-US" w:eastAsia="zh-CN"/>
        </w:rPr>
        <w:t>采取积极举措</w:t>
      </w:r>
      <w:r>
        <w:rPr>
          <w:rFonts w:hint="eastAsia" w:ascii="仿宋_GB2312" w:hAnsi="仿宋_GB2312" w:cs="仿宋_GB2312"/>
        </w:rPr>
        <w:t>预防并制止“黄牛”等恶意套利行为。</w:t>
      </w:r>
    </w:p>
    <w:p w14:paraId="68088249">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hint="eastAsia" w:ascii="仿宋_GB2312" w:hAnsi="仿宋_GB2312" w:cs="仿宋_GB2312"/>
          <w:lang w:val="en-US" w:eastAsia="zh-CN"/>
        </w:rPr>
      </w:pPr>
      <w:r>
        <w:rPr>
          <w:rFonts w:hint="eastAsia" w:ascii="仿宋_GB2312" w:hAnsi="仿宋_GB2312" w:cs="仿宋_GB2312"/>
          <w:lang w:val="en-US" w:eastAsia="zh-CN"/>
        </w:rPr>
        <w:t>5.消费者确需进行退货，能够配合政策实施部门及服务机构做好已享受补贴的清算工作。</w:t>
      </w:r>
    </w:p>
    <w:p w14:paraId="622D63AB">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hint="eastAsia" w:ascii="仿宋_GB2312" w:hAnsi="仿宋_GB2312" w:cs="仿宋_GB2312"/>
        </w:rPr>
      </w:pPr>
      <w:r>
        <w:rPr>
          <w:rFonts w:hint="eastAsia" w:ascii="仿宋_GB2312" w:hAnsi="仿宋_GB2312" w:cs="仿宋_GB2312"/>
          <w:lang w:val="en-US" w:eastAsia="zh-CN"/>
        </w:rPr>
        <w:t>6.</w:t>
      </w:r>
      <w:r>
        <w:rPr>
          <w:rFonts w:hint="eastAsia" w:ascii="Times New Roman" w:hAnsi="Times New Roman" w:eastAsia="仿宋_GB2312"/>
          <w:spacing w:val="-6"/>
          <w:sz w:val="32"/>
          <w:szCs w:val="32"/>
        </w:rPr>
        <w:t>因本单位提供的服务及产品问题引发的用户投诉、处理和争议等，应由本单位自行负责解决，主办方不承担任何责任。</w:t>
      </w:r>
    </w:p>
    <w:p w14:paraId="7A1214CE">
      <w:pPr>
        <w:pStyle w:val="14"/>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textAlignment w:val="auto"/>
        <w:rPr>
          <w:rFonts w:hint="eastAsia" w:ascii="仿宋_GB2312" w:hAnsi="仿宋_GB2312" w:cs="仿宋_GB2312"/>
        </w:rPr>
      </w:pPr>
      <w:r>
        <w:rPr>
          <w:rFonts w:hint="eastAsia" w:ascii="仿宋_GB2312" w:hAnsi="仿宋_GB2312" w:cs="仿宋_GB2312"/>
          <w:lang w:val="en-US" w:eastAsia="zh-CN"/>
        </w:rPr>
        <w:t>7.</w:t>
      </w:r>
      <w:r>
        <w:rPr>
          <w:rFonts w:hint="eastAsia" w:ascii="仿宋_GB2312" w:hAnsi="仿宋_GB2312" w:cs="仿宋_GB2312"/>
        </w:rPr>
        <w:t>指定专人负责处理包括但不限于日常沟通、宣传推广、客户投诉等补贴政策中涉及的各项事宜。</w:t>
      </w:r>
    </w:p>
    <w:p w14:paraId="5A065695">
      <w:pPr>
        <w:pStyle w:val="14"/>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textAlignment w:val="auto"/>
        <w:rPr>
          <w:rFonts w:hint="eastAsia" w:ascii="仿宋_GB2312" w:hAnsi="仿宋_GB2312" w:cs="仿宋_GB2312"/>
          <w:u w:val="single"/>
        </w:rPr>
      </w:pPr>
      <w:r>
        <w:rPr>
          <w:rFonts w:hint="eastAsia" w:ascii="仿宋_GB2312" w:hAnsi="仿宋_GB2312" w:cs="仿宋_GB2312"/>
        </w:rPr>
        <w:t>联 系 人：</w:t>
      </w:r>
      <w:r>
        <w:rPr>
          <w:rFonts w:hint="eastAsia" w:ascii="仿宋_GB2312" w:hAnsi="仿宋_GB2312" w:cs="仿宋_GB2312"/>
          <w:u w:val="single"/>
        </w:rPr>
        <w:t xml:space="preserve">                      </w:t>
      </w:r>
    </w:p>
    <w:p w14:paraId="3E1F3141">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hint="eastAsia" w:ascii="仿宋_GB2312" w:hAnsi="仿宋_GB2312" w:cs="仿宋_GB2312"/>
        </w:rPr>
      </w:pPr>
      <w:r>
        <w:rPr>
          <w:rFonts w:hint="eastAsia" w:ascii="仿宋_GB2312" w:hAnsi="仿宋_GB2312" w:cs="仿宋_GB2312"/>
        </w:rPr>
        <w:t>联系电话：</w:t>
      </w:r>
      <w:r>
        <w:rPr>
          <w:rFonts w:hint="eastAsia" w:ascii="仿宋_GB2312" w:hAnsi="仿宋_GB2312" w:cs="仿宋_GB2312"/>
          <w:u w:val="single"/>
        </w:rPr>
        <w:t xml:space="preserve">                      </w:t>
      </w:r>
      <w:r>
        <w:rPr>
          <w:rFonts w:hint="eastAsia" w:ascii="仿宋_GB2312" w:hAnsi="仿宋_GB2312" w:cs="仿宋_GB2312"/>
        </w:rPr>
        <w:t xml:space="preserve">  </w:t>
      </w:r>
    </w:p>
    <w:p w14:paraId="36EDA806">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ascii="仿宋_GB2312" w:hAnsi="仿宋_GB2312" w:cs="仿宋_GB2312"/>
        </w:rPr>
      </w:pPr>
      <w:r>
        <w:rPr>
          <w:rFonts w:hint="eastAsia" w:ascii="仿宋_GB2312" w:hAnsi="仿宋_GB2312" w:cs="仿宋_GB2312"/>
        </w:rPr>
        <w:t>本</w:t>
      </w:r>
      <w:r>
        <w:rPr>
          <w:rFonts w:hint="eastAsia" w:ascii="仿宋_GB2312" w:hAnsi="仿宋_GB2312" w:cs="仿宋_GB2312"/>
          <w:lang w:eastAsia="zh-CN"/>
        </w:rPr>
        <w:t>单位</w:t>
      </w:r>
      <w:r>
        <w:rPr>
          <w:rFonts w:hint="eastAsia" w:ascii="仿宋_GB2312" w:hAnsi="仿宋_GB2312" w:cs="仿宋_GB2312"/>
          <w:lang w:val="en-US" w:eastAsia="zh-CN"/>
        </w:rPr>
        <w:t>已</w:t>
      </w:r>
      <w:r>
        <w:rPr>
          <w:rFonts w:hint="eastAsia" w:ascii="仿宋_GB2312" w:hAnsi="仿宋_GB2312" w:cs="仿宋_GB2312"/>
        </w:rPr>
        <w:t>知晓并同意以上承诺，</w:t>
      </w:r>
      <w:r>
        <w:rPr>
          <w:rFonts w:hint="eastAsia" w:ascii="仿宋_GB2312" w:hAnsi="仿宋_GB2312" w:cs="仿宋_GB2312"/>
          <w:lang w:val="en-US" w:eastAsia="zh-CN"/>
        </w:rPr>
        <w:t>若有违反</w:t>
      </w:r>
      <w:r>
        <w:rPr>
          <w:rFonts w:hint="eastAsia" w:ascii="仿宋_GB2312" w:hAnsi="仿宋_GB2312" w:cs="仿宋_GB2312"/>
        </w:rPr>
        <w:t>政策实施部门和服务机构有权随时取消本</w:t>
      </w:r>
      <w:r>
        <w:rPr>
          <w:rFonts w:hint="eastAsia" w:ascii="仿宋_GB2312" w:hAnsi="仿宋_GB2312" w:cs="仿宋_GB2312"/>
          <w:lang w:eastAsia="zh-CN"/>
        </w:rPr>
        <w:t>单位</w:t>
      </w:r>
      <w:r>
        <w:rPr>
          <w:rFonts w:hint="eastAsia" w:ascii="仿宋_GB2312" w:hAnsi="仿宋_GB2312" w:cs="仿宋_GB2312"/>
        </w:rPr>
        <w:t>参与政策的资格,并丧失后续参与</w:t>
      </w:r>
      <w:r>
        <w:rPr>
          <w:rFonts w:hint="eastAsia" w:ascii="仿宋_GB2312" w:hAnsi="仿宋_GB2312" w:cs="仿宋_GB2312"/>
          <w:lang w:eastAsia="zh-CN"/>
        </w:rPr>
        <w:t>消费品以旧换新</w:t>
      </w:r>
      <w:r>
        <w:rPr>
          <w:rFonts w:hint="eastAsia" w:ascii="仿宋_GB2312" w:hAnsi="仿宋_GB2312" w:cs="仿宋_GB2312"/>
        </w:rPr>
        <w:t>补贴政策的资格，且本</w:t>
      </w:r>
      <w:r>
        <w:rPr>
          <w:rFonts w:hint="eastAsia" w:ascii="仿宋_GB2312" w:hAnsi="仿宋_GB2312" w:cs="仿宋_GB2312"/>
          <w:lang w:eastAsia="zh-CN"/>
        </w:rPr>
        <w:t>单位</w:t>
      </w:r>
      <w:r>
        <w:rPr>
          <w:rFonts w:hint="eastAsia" w:ascii="仿宋_GB2312" w:hAnsi="仿宋_GB2312" w:cs="仿宋_GB2312"/>
        </w:rPr>
        <w:t>同意政策实施部门和服务机构可进一步采取包括但不限于以下任一或同时采取以下全部措施，追究本</w:t>
      </w:r>
      <w:r>
        <w:rPr>
          <w:rFonts w:hint="eastAsia" w:ascii="仿宋_GB2312" w:hAnsi="仿宋_GB2312" w:cs="仿宋_GB2312"/>
          <w:lang w:eastAsia="zh-CN"/>
        </w:rPr>
        <w:t>单位</w:t>
      </w:r>
      <w:r>
        <w:rPr>
          <w:rFonts w:hint="eastAsia" w:ascii="仿宋_GB2312" w:hAnsi="仿宋_GB2312" w:cs="仿宋_GB2312"/>
        </w:rPr>
        <w:t>相关违约责任：</w:t>
      </w:r>
    </w:p>
    <w:p w14:paraId="2C40AA50">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ascii="仿宋_GB2312" w:hAnsi="仿宋_GB2312" w:cs="仿宋_GB2312"/>
        </w:rPr>
      </w:pPr>
      <w:r>
        <w:rPr>
          <w:rFonts w:hint="eastAsia" w:ascii="仿宋_GB2312" w:hAnsi="仿宋_GB2312" w:cs="仿宋_GB2312"/>
        </w:rPr>
        <w:t>（1）要求本</w:t>
      </w:r>
      <w:r>
        <w:rPr>
          <w:rFonts w:hint="eastAsia" w:ascii="仿宋_GB2312" w:hAnsi="仿宋_GB2312" w:cs="仿宋_GB2312"/>
          <w:lang w:eastAsia="zh-CN"/>
        </w:rPr>
        <w:t>单位</w:t>
      </w:r>
      <w:r>
        <w:rPr>
          <w:rFonts w:hint="eastAsia" w:ascii="仿宋_GB2312" w:hAnsi="仿宋_GB2312" w:cs="仿宋_GB2312"/>
        </w:rPr>
        <w:t>全额退还经政策实施部门和服务机构认定的违约行为所涉补贴政策资金；</w:t>
      </w:r>
    </w:p>
    <w:p w14:paraId="51D28783">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ascii="仿宋_GB2312" w:hAnsi="仿宋_GB2312" w:cs="仿宋_GB2312"/>
        </w:rPr>
      </w:pPr>
      <w:r>
        <w:rPr>
          <w:rFonts w:hint="eastAsia" w:ascii="仿宋_GB2312" w:hAnsi="仿宋_GB2312" w:cs="仿宋_GB2312"/>
        </w:rPr>
        <w:t>（2）要求本</w:t>
      </w:r>
      <w:r>
        <w:rPr>
          <w:rFonts w:hint="eastAsia" w:ascii="仿宋_GB2312" w:hAnsi="仿宋_GB2312" w:cs="仿宋_GB2312"/>
          <w:lang w:eastAsia="zh-CN"/>
        </w:rPr>
        <w:t>单位</w:t>
      </w:r>
      <w:r>
        <w:rPr>
          <w:rFonts w:hint="eastAsia" w:ascii="仿宋_GB2312" w:hAnsi="仿宋_GB2312" w:cs="仿宋_GB2312"/>
        </w:rPr>
        <w:t>赔偿违约行为所导致的一切损失；</w:t>
      </w:r>
    </w:p>
    <w:p w14:paraId="68AE1BF6">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ascii="仿宋_GB2312" w:hAnsi="仿宋_GB2312" w:cs="仿宋_GB2312"/>
        </w:rPr>
      </w:pPr>
      <w:r>
        <w:rPr>
          <w:rFonts w:hint="eastAsia" w:ascii="仿宋_GB2312" w:hAnsi="仿宋_GB2312" w:cs="仿宋_GB2312"/>
        </w:rPr>
        <w:t>（3）政策实施部门有权会同相关部门将本</w:t>
      </w:r>
      <w:r>
        <w:rPr>
          <w:rFonts w:hint="eastAsia" w:ascii="仿宋_GB2312" w:hAnsi="仿宋_GB2312" w:cs="仿宋_GB2312"/>
          <w:lang w:eastAsia="zh-CN"/>
        </w:rPr>
        <w:t>单位</w:t>
      </w:r>
      <w:r>
        <w:rPr>
          <w:rFonts w:hint="eastAsia" w:ascii="仿宋_GB2312" w:hAnsi="仿宋_GB2312" w:cs="仿宋_GB2312"/>
        </w:rPr>
        <w:t>依法列入不诚信单位名单。</w:t>
      </w:r>
    </w:p>
    <w:p w14:paraId="42547529">
      <w:pPr>
        <w:pStyle w:val="14"/>
        <w:keepNext w:val="0"/>
        <w:keepLines w:val="0"/>
        <w:pageBreakBefore w:val="0"/>
        <w:widowControl w:val="0"/>
        <w:kinsoku/>
        <w:wordWrap/>
        <w:overflowPunct/>
        <w:topLinePunct w:val="0"/>
        <w:autoSpaceDE/>
        <w:autoSpaceDN/>
        <w:bidi w:val="0"/>
        <w:adjustRightInd/>
        <w:snapToGrid/>
        <w:spacing w:after="0" w:line="580" w:lineRule="exact"/>
        <w:ind w:firstLine="640"/>
        <w:textAlignment w:val="auto"/>
        <w:rPr>
          <w:rFonts w:ascii="仿宋_GB2312" w:hAnsi="仿宋_GB2312" w:cs="仿宋_GB2312"/>
        </w:rPr>
      </w:pPr>
      <w:r>
        <w:rPr>
          <w:rFonts w:hint="eastAsia" w:ascii="仿宋_GB2312" w:hAnsi="仿宋_GB2312" w:cs="仿宋_GB2312"/>
        </w:rPr>
        <w:t>特此承诺。</w:t>
      </w:r>
    </w:p>
    <w:p w14:paraId="2AAF7661">
      <w:pPr>
        <w:pStyle w:val="14"/>
        <w:keepNext w:val="0"/>
        <w:keepLines w:val="0"/>
        <w:pageBreakBefore w:val="0"/>
        <w:widowControl w:val="0"/>
        <w:kinsoku/>
        <w:wordWrap/>
        <w:overflowPunct/>
        <w:topLinePunct w:val="0"/>
        <w:autoSpaceDE/>
        <w:autoSpaceDN/>
        <w:bidi w:val="0"/>
        <w:adjustRightInd/>
        <w:snapToGrid/>
        <w:spacing w:after="0" w:line="580" w:lineRule="exact"/>
        <w:ind w:left="0" w:leftChars="0" w:firstLine="4160" w:firstLineChars="1300"/>
        <w:jc w:val="both"/>
        <w:textAlignment w:val="auto"/>
        <w:rPr>
          <w:rFonts w:hint="default" w:ascii="仿宋_GB2312" w:hAnsi="仿宋_GB2312" w:eastAsia="仿宋_GB2312" w:cs="仿宋_GB2312"/>
          <w:u w:val="none"/>
          <w:lang w:val="en-US" w:eastAsia="zh-CN"/>
        </w:rPr>
      </w:pPr>
      <w:r>
        <w:rPr>
          <w:rFonts w:hint="eastAsia" w:ascii="仿宋_GB2312" w:hAnsi="仿宋_GB2312" w:cs="仿宋_GB2312"/>
          <w:u w:val="none"/>
          <w:lang w:val="en-US" w:eastAsia="zh-CN"/>
        </w:rPr>
        <w:t>单位（盖章）：</w:t>
      </w:r>
    </w:p>
    <w:p w14:paraId="0E303959">
      <w:pPr>
        <w:pStyle w:val="14"/>
        <w:keepNext w:val="0"/>
        <w:keepLines w:val="0"/>
        <w:pageBreakBefore w:val="0"/>
        <w:widowControl w:val="0"/>
        <w:kinsoku/>
        <w:wordWrap/>
        <w:overflowPunct/>
        <w:topLinePunct w:val="0"/>
        <w:autoSpaceDE/>
        <w:autoSpaceDN/>
        <w:bidi w:val="0"/>
        <w:adjustRightInd/>
        <w:snapToGrid/>
        <w:spacing w:after="0" w:line="580" w:lineRule="exact"/>
        <w:ind w:firstLine="4160" w:firstLineChars="1300"/>
        <w:jc w:val="both"/>
        <w:textAlignment w:val="auto"/>
        <w:rPr>
          <w:rFonts w:ascii="仿宋_GB2312" w:hAnsi="仿宋_GB2312" w:cs="仿宋_GB2312"/>
        </w:rPr>
      </w:pPr>
      <w:r>
        <w:rPr>
          <w:rFonts w:hint="eastAsia" w:ascii="仿宋_GB2312" w:hAnsi="仿宋_GB2312" w:cs="仿宋_GB2312"/>
          <w:lang w:val="en-US" w:eastAsia="zh-CN"/>
        </w:rPr>
        <w:t>法定代表人</w:t>
      </w:r>
      <w:r>
        <w:rPr>
          <w:rFonts w:hint="eastAsia" w:ascii="仿宋_GB2312" w:hAnsi="仿宋_GB2312" w:cs="仿宋_GB2312"/>
        </w:rPr>
        <w:t>签字：</w:t>
      </w:r>
    </w:p>
    <w:p w14:paraId="0D7E5D28">
      <w:pPr>
        <w:pStyle w:val="14"/>
        <w:keepNext w:val="0"/>
        <w:keepLines w:val="0"/>
        <w:pageBreakBefore w:val="0"/>
        <w:widowControl w:val="0"/>
        <w:kinsoku/>
        <w:wordWrap/>
        <w:overflowPunct/>
        <w:topLinePunct w:val="0"/>
        <w:autoSpaceDE/>
        <w:autoSpaceDN/>
        <w:bidi w:val="0"/>
        <w:adjustRightInd/>
        <w:snapToGrid/>
        <w:spacing w:after="0" w:line="580" w:lineRule="exact"/>
        <w:ind w:firstLine="0" w:firstLineChars="0"/>
        <w:jc w:val="right"/>
        <w:textAlignment w:val="auto"/>
        <w:rPr>
          <w:rFonts w:hint="eastAsia" w:ascii="仿宋_GB2312" w:hAnsi="仿宋_GB2312" w:cs="仿宋_GB2312"/>
        </w:rPr>
      </w:pPr>
      <w:r>
        <w:rPr>
          <w:rFonts w:hint="eastAsia" w:ascii="仿宋_GB2312" w:hAnsi="仿宋_GB2312" w:cs="仿宋_GB2312"/>
        </w:rPr>
        <w:t xml:space="preserve">                   </w:t>
      </w:r>
    </w:p>
    <w:p w14:paraId="780C1E7D">
      <w:pPr>
        <w:pStyle w:val="14"/>
        <w:keepNext w:val="0"/>
        <w:keepLines w:val="0"/>
        <w:pageBreakBefore w:val="0"/>
        <w:widowControl w:val="0"/>
        <w:kinsoku/>
        <w:wordWrap/>
        <w:overflowPunct/>
        <w:topLinePunct w:val="0"/>
        <w:autoSpaceDE/>
        <w:autoSpaceDN/>
        <w:bidi w:val="0"/>
        <w:adjustRightInd/>
        <w:snapToGrid/>
        <w:spacing w:after="0" w:line="580" w:lineRule="exact"/>
        <w:ind w:firstLine="0" w:firstLineChars="0"/>
        <w:jc w:val="right"/>
        <w:textAlignment w:val="auto"/>
      </w:pPr>
      <w:r>
        <w:rPr>
          <w:rFonts w:hint="eastAsia" w:ascii="仿宋_GB2312" w:hAnsi="仿宋_GB2312" w:cs="仿宋_GB2312"/>
          <w:lang w:val="en-US" w:eastAsia="zh-CN"/>
        </w:rPr>
        <w:t xml:space="preserve"> </w:t>
      </w:r>
      <w:r>
        <w:rPr>
          <w:rFonts w:hint="eastAsia" w:ascii="仿宋_GB2312" w:hAnsi="仿宋_GB2312" w:cs="仿宋_GB2312"/>
        </w:rPr>
        <w:t>年</w:t>
      </w:r>
      <w:r>
        <w:rPr>
          <w:rFonts w:hint="eastAsia" w:ascii="仿宋_GB2312" w:hAnsi="仿宋_GB2312" w:cs="仿宋_GB2312"/>
          <w:lang w:val="en-US" w:eastAsia="zh-CN"/>
        </w:rPr>
        <w:t xml:space="preserve">    </w:t>
      </w:r>
      <w:r>
        <w:rPr>
          <w:rFonts w:hint="eastAsia" w:ascii="仿宋_GB2312" w:hAnsi="仿宋_GB2312" w:cs="仿宋_GB2312"/>
        </w:rPr>
        <w:t>月</w:t>
      </w:r>
      <w:r>
        <w:rPr>
          <w:rFonts w:hint="eastAsia" w:ascii="仿宋_GB2312" w:hAnsi="仿宋_GB2312" w:cs="仿宋_GB2312"/>
          <w:lang w:val="en-US" w:eastAsia="zh-CN"/>
        </w:rPr>
        <w:t xml:space="preserve">    </w:t>
      </w:r>
      <w:r>
        <w:rPr>
          <w:rFonts w:hint="eastAsia" w:ascii="仿宋_GB2312" w:hAnsi="仿宋_GB2312" w:cs="仿宋_GB2312"/>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ar(--bs-font-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D4B05">
    <w:pPr>
      <w:pStyle w:val="2"/>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61C047">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61C047">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iNDIyMzI3Mzc1MzAxY2MwMmY2MGYxNmNhNDI3MzgifQ=="/>
  </w:docVars>
  <w:rsids>
    <w:rsidRoot w:val="2C744072"/>
    <w:rsid w:val="00C926FD"/>
    <w:rsid w:val="111E2DAD"/>
    <w:rsid w:val="171333F1"/>
    <w:rsid w:val="29A14C42"/>
    <w:rsid w:val="2A4765F3"/>
    <w:rsid w:val="2B2261E6"/>
    <w:rsid w:val="2C744072"/>
    <w:rsid w:val="32E85870"/>
    <w:rsid w:val="38463C27"/>
    <w:rsid w:val="3ED166B5"/>
    <w:rsid w:val="4860041C"/>
    <w:rsid w:val="5184632C"/>
    <w:rsid w:val="558C304A"/>
    <w:rsid w:val="5A533C21"/>
    <w:rsid w:val="5F6B1E1C"/>
    <w:rsid w:val="DBFD99D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bCs/>
    </w:rPr>
  </w:style>
  <w:style w:type="character" w:styleId="8">
    <w:name w:val="FollowedHyperlink"/>
    <w:basedOn w:val="6"/>
    <w:qFormat/>
    <w:uiPriority w:val="0"/>
    <w:rPr>
      <w:color w:val="333333"/>
      <w:u w:val="none"/>
    </w:rPr>
  </w:style>
  <w:style w:type="character" w:styleId="9">
    <w:name w:val="Emphasis"/>
    <w:basedOn w:val="6"/>
    <w:qFormat/>
    <w:uiPriority w:val="0"/>
  </w:style>
  <w:style w:type="character" w:styleId="10">
    <w:name w:val="Hyperlink"/>
    <w:basedOn w:val="6"/>
    <w:qFormat/>
    <w:uiPriority w:val="0"/>
    <w:rPr>
      <w:color w:val="333333"/>
      <w:u w:val="none"/>
    </w:rPr>
  </w:style>
  <w:style w:type="character" w:styleId="11">
    <w:name w:val="HTML Code"/>
    <w:basedOn w:val="6"/>
    <w:qFormat/>
    <w:uiPriority w:val="0"/>
    <w:rPr>
      <w:rFonts w:hint="default" w:ascii="var(--bs-font-monospace)" w:hAnsi="var(--bs-font-monospace)" w:eastAsia="var(--bs-font-monospace)" w:cs="var(--bs-font-monospace)"/>
      <w:sz w:val="18"/>
      <w:szCs w:val="18"/>
    </w:rPr>
  </w:style>
  <w:style w:type="character" w:styleId="12">
    <w:name w:val="HTML Keyboard"/>
    <w:basedOn w:val="6"/>
    <w:qFormat/>
    <w:uiPriority w:val="0"/>
    <w:rPr>
      <w:rFonts w:ascii="var(--bs-font-monospace)" w:hAnsi="var(--bs-font-monospace)" w:eastAsia="var(--bs-font-monospace)" w:cs="var(--bs-font-monospace)"/>
      <w:sz w:val="18"/>
      <w:szCs w:val="18"/>
    </w:rPr>
  </w:style>
  <w:style w:type="character" w:styleId="13">
    <w:name w:val="HTML Sample"/>
    <w:basedOn w:val="6"/>
    <w:qFormat/>
    <w:uiPriority w:val="0"/>
    <w:rPr>
      <w:rFonts w:hint="default" w:ascii="var(--bs-font-monospace)" w:hAnsi="var(--bs-font-monospace)" w:eastAsia="var(--bs-font-monospace)" w:cs="var(--bs-font-monospace)"/>
      <w:sz w:val="21"/>
      <w:szCs w:val="21"/>
    </w:rPr>
  </w:style>
  <w:style w:type="paragraph" w:customStyle="1" w:styleId="14">
    <w:name w:val="_Style 1"/>
    <w:basedOn w:val="1"/>
    <w:qFormat/>
    <w:uiPriority w:val="0"/>
    <w:pPr>
      <w:ind w:firstLine="200" w:firstLineChars="200"/>
    </w:pPr>
    <w:rPr>
      <w:rFonts w:ascii="宋体" w:hAnsi="宋体" w:eastAsia="仿宋_GB2312"/>
      <w:sz w:val="32"/>
      <w:szCs w:val="32"/>
    </w:rPr>
  </w:style>
  <w:style w:type="character" w:customStyle="1" w:styleId="15">
    <w:name w:val="layui-laypage-curr"/>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855</Words>
  <Characters>868</Characters>
  <Lines>0</Lines>
  <Paragraphs>0</Paragraphs>
  <TotalTime>9</TotalTime>
  <ScaleCrop>false</ScaleCrop>
  <LinksUpToDate>false</LinksUpToDate>
  <CharactersWithSpaces>966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2024-08-20T13:56:00Z</dcterms:created>
  <dc:creator>yang vera 竹心</dc:creator>
  <cp:lastModifiedBy>Administrator</cp:lastModifiedBy>
  <cp:lastPrinted>2024-08-26T14:18:00Z</cp:lastPrinted>
  <dcterms:modified xsi:type="dcterms:W3CDTF">2025-01-24T10:17:03Z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8975A173459B482280736B1000DE15B4_13</vt:lpwstr>
  </property>
  <property fmtid="{D5CDD505-2E9C-101B-9397-08002B2CF9AE}" pid="4" name="KSOTemplateDocerSaveRecord">
    <vt:lpwstr>eyJoZGlkIjoiMTBkMjdlM2VkN2Y1OWExYWMxMDQ1NTE5N2E0NDhkOWYifQ==</vt:lpwstr>
  </property>
</Properties>
</file>